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ED31BF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ED31BF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ED31BF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ED31BF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31BF" w:rsidRDefault="00B06658" w:rsidP="00C55CAA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Epidemiology and Preventive Medicine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31B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D31B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ED31BF" w:rsidRDefault="00B06658" w:rsidP="00B0665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D31B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3009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31B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D31B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31B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D31B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42DBF" w:rsidRDefault="00B06658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842DBF">
              <w:rPr>
                <w:rFonts w:asciiTheme="minorHAnsi" w:eastAsia="Merriweather" w:hAnsiTheme="minorHAnsi" w:cstheme="minorHAnsi"/>
                <w:b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31BF" w:rsidRDefault="00B0665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ED31BF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ED31BF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D31B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D31BF">
              <w:rPr>
                <w:rFonts w:asciiTheme="minorHAnsi" w:hAnsiTheme="minorHAnsi" w:cstheme="minorHAnsi"/>
              </w:rPr>
              <w:t>School o</w:t>
            </w:r>
            <w:r w:rsidR="00B503CE" w:rsidRPr="00ED31BF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ED31B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D31BF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ED31BF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D31BF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ED31BF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B06658">
              <w:rPr>
                <w:rFonts w:asciiTheme="minorHAnsi" w:eastAsia="Merriweather" w:hAnsiTheme="minorHAnsi" w:cstheme="minorHAnsi"/>
              </w:rPr>
              <w:t xml:space="preserve">Basic epidemiologic concepts and principles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Distribution of disease by Time, Place, and Person.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Epidemiologic data measurements (Incidence, Prevalence, population at risk, cumulative incidence, crude incidence and mortality rates, age-specific and mortality rates, standardized incidence and mortality rates, standardized incidence and mortality ratios, the proportional mortality ratio (PMR), the case-fatality ratio (CER), survival rate and relative survival rate, measuring the burden of disease.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Descriptive epidemiology (Who, What, Where and When?).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Case reports and case series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Prevalence surveys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Routine data collections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Mortality data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Morbidity data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Sources of summery data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 xml:space="preserve">Confidentiality.            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Observational studies (ecological studies, cross-sectional studies, cohort studies, case-control studies)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Interventional studies (randomized controlled trials).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Systematic review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Study inclusion, appraisal and data abstraction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Meta analysis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Ratio measures (relative risk)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Rate ratios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Risk ratios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Prevalence ratios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Chance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Odds ratios; Causal inference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Measuring impact on health (Attributable Risk, Attributable Fraction, Population-Attributable Risk, Population-Attributable Fraction)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 Validity and Precision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Bias and Confounding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lastRenderedPageBreak/>
              <w:t>Control of confounding (randomization, restriction, matching, stratification, standardization, modeling).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Outbreaks, epidemics, endemics and clusters.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Transmission (direct transmission, indirect transmission, airborne transmission).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Epidemic prevention; Types of surveillance (passive surveillance, active surveillance, sentinel surveillance).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Surveillance in pr</w:t>
            </w:r>
            <w:r>
              <w:rPr>
                <w:rFonts w:asciiTheme="minorHAnsi" w:eastAsia="Merriweather" w:hAnsiTheme="minorHAnsi" w:cstheme="minorHAnsi"/>
              </w:rPr>
              <w:t xml:space="preserve">actice.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 Introduction to preventive medicine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Methods of primary prevention: Health promotion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Principles and practice of secondary prevention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Methods of tertiary prevention;  Disease prevention in public health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Strategies for prevention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Prevention in practice</w:t>
            </w:r>
            <w:r>
              <w:rPr>
                <w:rFonts w:asciiTheme="minorHAnsi" w:eastAsia="Merriweather" w:hAnsiTheme="minorHAnsi" w:cstheme="minorHAnsi"/>
              </w:rPr>
              <w:t>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Prevention of Chronic Diseases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Condition-specific prevention (obesity, type 2 Diabetes Mellitus, Stroke, Cardiovascular disease, Chronic lung disease, Cancer, Oral Health, Dementia, Chronic Pain and Arthritis).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Barriers (personal barriers and public barriers) and opportunities (opportunities for chronic disease prevention).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Prevention of infectious diseases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Overview of infectious disease (burden of disease, obtaining accurate history).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Public health priorities (HIV/AIDS, Tuberculosis, and Malaria), diseases transmitted by close contact, Foodborne and Waterborne infections, Vector-borne diseases and Zoonoses. 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Emerging threats (Antimicrobial Resistance and HealthCare–Associated (Nosocomial) Infections, Emerging Infectious Diseases and Bioweapons).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Mental and Behavioral Health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Mental health/behavioral disorders and suicide (definition, epidemiology, costs).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Risks and protective factors (Biologic Risk Factors, Psychological Risk Factors, Social Risk Factors, Environmental Risk Factors, Culture/Diversity, Protective Factors).</w:t>
            </w:r>
          </w:p>
          <w:p w:rsidR="00B06658" w:rsidRPr="00B06658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Prevention and health promotion strategies (Theoretical Framework, Public Policy, Media Campaigns, Screening, Psycho-social Interventions, Medical/Pha</w:t>
            </w:r>
            <w:r>
              <w:rPr>
                <w:rFonts w:asciiTheme="minorHAnsi" w:eastAsia="Merriweather" w:hAnsiTheme="minorHAnsi" w:cstheme="minorHAnsi"/>
              </w:rPr>
              <w:t xml:space="preserve">rmacologic Interventions </w:t>
            </w:r>
          </w:p>
          <w:p w:rsidR="00C104DA" w:rsidRPr="00930EBC" w:rsidRDefault="00B06658" w:rsidP="00B066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Assessing the validity and reliability of diagnostic and screening tests (sensitivity, specificity, positive and negative predictive values).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658" w:rsidRPr="00B06658" w:rsidRDefault="00B06658" w:rsidP="003860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A systematic review of key issues in public health -stefania Boccia;Paolo Villari; Springer; 2015</w:t>
            </w:r>
          </w:p>
          <w:p w:rsidR="00B06658" w:rsidRPr="00B06658" w:rsidRDefault="00B06658" w:rsidP="003860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Clinical Epidemiology : The Essentials- Fletcher, Robert H., Fletcher, Suzanne W.Fletcher,    Grant S; </w:t>
            </w:r>
            <w:bookmarkStart w:id="1" w:name="_GoBack"/>
            <w:bookmarkEnd w:id="1"/>
            <w:r w:rsidRPr="00B06658">
              <w:rPr>
                <w:rFonts w:asciiTheme="minorHAnsi" w:eastAsia="Merriweather" w:hAnsiTheme="minorHAnsi" w:cstheme="minorHAnsi"/>
              </w:rPr>
              <w:t>Wolter kluwers;  5th.ed. 2014; e-book;</w:t>
            </w:r>
          </w:p>
          <w:p w:rsidR="00B06658" w:rsidRPr="00B06658" w:rsidRDefault="00B06658" w:rsidP="003860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 xml:space="preserve">Epidemiology Biostatistics and Public Health – OJS; 2013; e-book; </w:t>
            </w:r>
          </w:p>
          <w:p w:rsidR="00C104DA" w:rsidRPr="00930EBC" w:rsidRDefault="00B06658" w:rsidP="0038604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06658">
              <w:rPr>
                <w:rFonts w:asciiTheme="minorHAnsi" w:eastAsia="Merriweather" w:hAnsiTheme="minorHAnsi" w:cstheme="minorHAnsi"/>
              </w:rPr>
              <w:t>High-Yield: Biostatistics, Epidemiology, &amp; Public Health-Anthony N. Glaser; Wolter Kluwer; 4th.ed. 2014;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15" w:rsidRDefault="001D2615">
      <w:pPr>
        <w:spacing w:after="0" w:line="240" w:lineRule="auto"/>
      </w:pPr>
      <w:r>
        <w:separator/>
      </w:r>
    </w:p>
  </w:endnote>
  <w:endnote w:type="continuationSeparator" w:id="0">
    <w:p w:rsidR="001D2615" w:rsidRDefault="001D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6045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15" w:rsidRDefault="001D2615">
      <w:pPr>
        <w:spacing w:after="0" w:line="240" w:lineRule="auto"/>
      </w:pPr>
      <w:r>
        <w:separator/>
      </w:r>
    </w:p>
  </w:footnote>
  <w:footnote w:type="continuationSeparator" w:id="0">
    <w:p w:rsidR="001D2615" w:rsidRDefault="001D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D2615"/>
    <w:rsid w:val="00220260"/>
    <w:rsid w:val="00323895"/>
    <w:rsid w:val="00386045"/>
    <w:rsid w:val="00386726"/>
    <w:rsid w:val="003F1008"/>
    <w:rsid w:val="004272ED"/>
    <w:rsid w:val="007400F7"/>
    <w:rsid w:val="008302BD"/>
    <w:rsid w:val="00842DBF"/>
    <w:rsid w:val="00846091"/>
    <w:rsid w:val="008B13BE"/>
    <w:rsid w:val="00930EBC"/>
    <w:rsid w:val="009A7079"/>
    <w:rsid w:val="009E35AD"/>
    <w:rsid w:val="00A15B39"/>
    <w:rsid w:val="00B06658"/>
    <w:rsid w:val="00B503CE"/>
    <w:rsid w:val="00C104DA"/>
    <w:rsid w:val="00C55CAA"/>
    <w:rsid w:val="00C87BB7"/>
    <w:rsid w:val="00D22650"/>
    <w:rsid w:val="00EA15DC"/>
    <w:rsid w:val="00ED31BF"/>
    <w:rsid w:val="00F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39</cp:revision>
  <dcterms:created xsi:type="dcterms:W3CDTF">2014-08-21T22:12:00Z</dcterms:created>
  <dcterms:modified xsi:type="dcterms:W3CDTF">2024-08-27T10:12:00Z</dcterms:modified>
</cp:coreProperties>
</file>